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5800" w14:textId="77777777" w:rsidR="008B04E2" w:rsidRDefault="008B04E2" w:rsidP="00E70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DE077A" w14:textId="407650C3" w:rsidR="00E704A7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Gmina Skoczów od 1</w:t>
      </w:r>
      <w:r w:rsidR="0034495F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lutego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2025 roku do 30 </w:t>
      </w:r>
      <w:r w:rsidR="0034495F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kwietnia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2027 roku realizuje projekt pn.: </w:t>
      </w:r>
      <w:r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„Rozwój usług na rzecz osób starszych i niepełnosprawnych w Gminie Skoczów”.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Realizacja projektu jest możliwa dzięki uzyskanemu dofinansowaniu z Unii Europejskiej w ramach programu Fundusze Europejskie dla Śląskiego 2021-2027 (Europejski Fundusz Społeczny +), Priorytet: FESL.07.00 Fundusze Europejskie dla społeczeństwa, Działanie: FESL.07.04 Usługi społeczne.</w:t>
      </w:r>
    </w:p>
    <w:p w14:paraId="34BF873D" w14:textId="7F1796A7" w:rsidR="00D10A0B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Głównym celem projektu jest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rozwój szeroko rozumianych usług na rzecz osób z niepełnosprawnościami oraz osób starszych </w:t>
      </w:r>
      <w:r w:rsidR="003E6B7A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zamieszkujących teren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E6B7A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g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miny Skoczów. </w:t>
      </w:r>
    </w:p>
    <w:p w14:paraId="6B34290E" w14:textId="4282F360" w:rsidR="00D10A0B" w:rsidRPr="00675727" w:rsidRDefault="00D10A0B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W ramach projektu planuje się:</w:t>
      </w:r>
    </w:p>
    <w:p w14:paraId="11D7384B" w14:textId="5E8BC79C" w:rsidR="00D10A0B" w:rsidRPr="00675727" w:rsidRDefault="00D10A0B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- rozwój usług opiekuńczych poprzez zatrudnienie dodatkowych pracowników do świadczenia usług. Pozwoli to na objęcie tą formą wsparcia co najmniej 10 nowych osób oraz w miarę potrzeb i możliwości zostanie zwiększona liczba godzin usług u osób tego wymagających,</w:t>
      </w:r>
    </w:p>
    <w:p w14:paraId="011F4921" w14:textId="4116872A" w:rsidR="00D10A0B" w:rsidRPr="00675727" w:rsidRDefault="00D10A0B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- objęcie usługami opieki </w:t>
      </w:r>
      <w:proofErr w:type="spellStart"/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co najmniej 3 rodzin umożliwi opiekunom faktycznym osób niepełnosprawnych czynny udział w życiu społecznym gminy, da możliwość załatwienia spraw urzędowych i zdrowotnych, a także w wielu przypadkach pozwoli na zasłużony wypoczynek,</w:t>
      </w:r>
    </w:p>
    <w:p w14:paraId="1E6EBBC1" w14:textId="1568BEB4" w:rsidR="00D10A0B" w:rsidRPr="00675727" w:rsidRDefault="00D10A0B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- zorganizowanie usług asystenckich dla co najmniej 5 osób z niepełnosprawnościami. Działanie pozwoli na wspieranie aktywności społecznej, edukacyjnej lub zawodowej osób z niepełnosprawnościami. Wpłynie pozytywnie na udział osób niepełnosprawnych w życiu społecznym i kulturalnym gminy.</w:t>
      </w:r>
    </w:p>
    <w:p w14:paraId="018423CE" w14:textId="51D0D579" w:rsidR="00E704A7" w:rsidRPr="00675727" w:rsidRDefault="00D10A0B" w:rsidP="00675727">
      <w:pPr>
        <w:spacing w:before="100" w:beforeAutospacing="1" w:after="100" w:afterAutospacing="1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lastRenderedPageBreak/>
        <w:t xml:space="preserve">- zorganizowanie szkoleń dla osób świadczących usługi opiekuńcze oraz asystenckie i </w:t>
      </w:r>
      <w:proofErr w:type="spellStart"/>
      <w:r w:rsidRPr="00675727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wytchnieniowe</w:t>
      </w:r>
      <w:proofErr w:type="spellEnd"/>
      <w:r w:rsidRPr="00675727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co wpłynie pozytywnie na podniesienie jakości świadczonych usług oraz umożliwi rozwój zawodowy pracowników.</w:t>
      </w:r>
    </w:p>
    <w:p w14:paraId="27539B6E" w14:textId="1CB944AE" w:rsidR="0018084E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Wsparciem w ramach projektu objęte zostaną</w:t>
      </w:r>
      <w:r w:rsidR="0018084E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017115A8" w14:textId="42B7B50B" w:rsidR="0018084E" w:rsidRPr="00675727" w:rsidRDefault="0018084E" w:rsidP="00675727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675727">
        <w:rPr>
          <w:rFonts w:ascii="Verdana" w:eastAsia="DejaVuSans" w:hAnsi="Verdana" w:cs="Times New Roman"/>
          <w:kern w:val="0"/>
          <w:sz w:val="24"/>
          <w:szCs w:val="24"/>
        </w:rPr>
        <w:t>osoby z niepełnosprawnościami i ich otoczenie (m.in. rodzina, środowisko lokalne)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696077B" w14:textId="751B6915" w:rsidR="0018084E" w:rsidRPr="00675727" w:rsidRDefault="0018084E" w:rsidP="00675727">
      <w:pPr>
        <w:autoSpaceDE w:val="0"/>
        <w:autoSpaceDN w:val="0"/>
        <w:adjustRightInd w:val="0"/>
        <w:spacing w:after="0" w:line="360" w:lineRule="auto"/>
        <w:rPr>
          <w:rFonts w:ascii="Verdana" w:eastAsia="DejaVuSans" w:hAnsi="Verdana" w:cs="Times New Roman"/>
          <w:kern w:val="0"/>
          <w:sz w:val="24"/>
          <w:szCs w:val="24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675727">
        <w:rPr>
          <w:rFonts w:ascii="Verdana" w:eastAsia="DejaVuSans" w:hAnsi="Verdana" w:cs="Times New Roman"/>
          <w:kern w:val="0"/>
          <w:sz w:val="24"/>
          <w:szCs w:val="24"/>
        </w:rPr>
        <w:t>osoby potrzebujące wsparcia w codziennym funkcjonowaniu (w tym z powodu wieku, stanu zdrowia, niepełnosprawności) i ich otoczenie,</w:t>
      </w:r>
    </w:p>
    <w:p w14:paraId="14728B74" w14:textId="77777777" w:rsidR="0018084E" w:rsidRPr="00675727" w:rsidRDefault="0018084E" w:rsidP="00675727">
      <w:pPr>
        <w:autoSpaceDE w:val="0"/>
        <w:autoSpaceDN w:val="0"/>
        <w:adjustRightInd w:val="0"/>
        <w:spacing w:after="0" w:line="360" w:lineRule="auto"/>
        <w:rPr>
          <w:rFonts w:ascii="Verdana" w:eastAsia="DejaVuSans" w:hAnsi="Verdana" w:cs="Times New Roman"/>
          <w:kern w:val="0"/>
          <w:sz w:val="24"/>
          <w:szCs w:val="24"/>
        </w:rPr>
      </w:pPr>
      <w:r w:rsidRPr="00675727">
        <w:rPr>
          <w:rFonts w:ascii="Verdana" w:eastAsia="DejaVuSans" w:hAnsi="Verdana" w:cs="Times New Roman"/>
          <w:kern w:val="0"/>
          <w:sz w:val="24"/>
          <w:szCs w:val="24"/>
        </w:rPr>
        <w:t>- osoby świadczące usługi społeczne w społeczności lokalnej.</w:t>
      </w:r>
    </w:p>
    <w:p w14:paraId="3F904524" w14:textId="77777777" w:rsidR="0018084E" w:rsidRPr="00675727" w:rsidRDefault="0018084E" w:rsidP="00675727">
      <w:pPr>
        <w:autoSpaceDE w:val="0"/>
        <w:autoSpaceDN w:val="0"/>
        <w:adjustRightInd w:val="0"/>
        <w:spacing w:after="0" w:line="360" w:lineRule="auto"/>
        <w:rPr>
          <w:rFonts w:ascii="Verdana" w:eastAsia="DejaVuSans" w:hAnsi="Verdana" w:cs="Times New Roman"/>
          <w:kern w:val="0"/>
          <w:sz w:val="24"/>
          <w:szCs w:val="24"/>
        </w:rPr>
      </w:pPr>
    </w:p>
    <w:p w14:paraId="6070E1A8" w14:textId="1EA72EBE" w:rsidR="003A79F5" w:rsidRPr="00675727" w:rsidRDefault="00E704A7" w:rsidP="00675727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Zadania projektu: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br/>
      </w:r>
      <w:r w:rsid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3A79F5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adanie nr 1 </w:t>
      </w:r>
      <w:r w:rsidR="009D0AB3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Świadczenie usług opiekuńczych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br/>
        <w:t>W ramach zadania planuje się następujące działania:</w:t>
      </w:r>
    </w:p>
    <w:p w14:paraId="550E429D" w14:textId="12210A5B" w:rsidR="009D0AB3" w:rsidRPr="00675727" w:rsidRDefault="0034495F" w:rsidP="00675727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p</w:t>
      </w:r>
      <w:r w:rsidR="009D0AB3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rzewidziano zatrudnienie 2 opiekunek na umowę o pracę w pełnym wymiarze czasu</w:t>
      </w:r>
      <w:r w:rsidR="00A51C76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A81131F" w14:textId="176EA27C" w:rsidR="00E704A7" w:rsidRPr="00675727" w:rsidRDefault="0034495F" w:rsidP="00675727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świadczenie usług opiekuńczych</w:t>
      </w:r>
      <w:r w:rsidR="00B66382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dla co najmniej </w:t>
      </w:r>
      <w:r w:rsidR="00B66382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10 osób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,</w:t>
      </w:r>
      <w:r w:rsidR="00B66382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które wcześniej nie były objęte wsparciem,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prowadzące do zwiększenia liczby miejsc świadczenia usług w społeczności lokalnej oraz liczby osób objętych usługami świadczonymi w społeczności lokalnej.  Z</w:t>
      </w:r>
      <w:r w:rsidR="009D0AB3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akres usług opiekuńczych świadczonych w miejscu zamieszkania będzie obejmował w szczególności: pomoc w zaspokajaniu codziennych potrzeb życiowych, opiekę higieniczną, pielęgnację zaleconą przez lekarza, która obejmuje czynności pielęgnacyjne wynikające z przedłożonego zaświadczenia lekarskiego lub dokumentacji medycznej, uzupełniające w stosunku do pielęgniarskiej opieki środowiskowej, zapewnienie kontaktów z otoczeniem.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D0AB3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Odpłatność za realizację usług opiekuńczych będzie pobierana zgodnie z aktualnie obowiązującą Uchwałą Rady Miejskiej </w:t>
      </w:r>
      <w:r w:rsidR="009D0AB3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lastRenderedPageBreak/>
        <w:t>odnośnie odpłatności. Zwolnieniu z odpłatności będą podlegały osoby, które spełniają kryteria w/w uchwały.</w:t>
      </w:r>
    </w:p>
    <w:p w14:paraId="04C74D01" w14:textId="1E608D6B" w:rsidR="00E704A7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Zadanie 2 </w:t>
      </w:r>
      <w:r w:rsidR="003A79F5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Zapewnienie opieki </w:t>
      </w:r>
      <w:proofErr w:type="spellStart"/>
      <w:r w:rsidR="003A79F5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="003A79F5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br/>
        <w:t>W ramach zadania planuje się następujące działania:</w:t>
      </w:r>
    </w:p>
    <w:p w14:paraId="1C911055" w14:textId="19D0770F" w:rsidR="00837A60" w:rsidRPr="00675727" w:rsidRDefault="00837A60" w:rsidP="00675727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zatrudnienie na umowę cywilno-prawną</w:t>
      </w:r>
      <w:r w:rsidR="00A65672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704D7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2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osób w celu  świadczenia usługi opieki </w:t>
      </w:r>
      <w:proofErr w:type="spellStart"/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BFC6AEE" w14:textId="70C03BCF" w:rsidR="00837A60" w:rsidRPr="00675727" w:rsidRDefault="00837A60" w:rsidP="00675727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wsparcie ma na celu zapewnienie opieki nad osobą potrzebującą wsparcia w codziennym funkcjonowaniu w zastępstwie za </w:t>
      </w:r>
      <w:r w:rsidR="00B66382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3 </w:t>
      </w:r>
      <w:r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opiekun</w:t>
      </w:r>
      <w:r w:rsidR="00B66382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ów</w:t>
      </w:r>
      <w:r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faktyczn</w:t>
      </w:r>
      <w:r w:rsidR="00B66382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ych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(w związku ze zdarzeniem losowym, potrzebą załatwienia codziennych spraw lub odpoczynku opiekuna faktycznego)</w:t>
      </w:r>
      <w:r w:rsidR="00B65714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Wsparcie w ramach opieki </w:t>
      </w:r>
      <w:proofErr w:type="spellStart"/>
      <w:r w:rsidR="00B65714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="00B65714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będzie maksymalnie trwać 12 tygodni w roku na osobę (co daje 84 dni x 8h czyli max 672h na rok opieki </w:t>
      </w:r>
      <w:proofErr w:type="spellStart"/>
      <w:r w:rsidR="00B65714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="00B65714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na osobę). Odpłatność za realizację usług opiekuńczych będzie pobierana zgodnie z aktualnie obowiązującą Uchwałą Rady Miejskiej odnośnie odpłatności za usługi opiekuńcze. Zwolnieniu z odpłatności będą podlegały osoby, które spełniają kryteria w/w uchwały. Wsparcie opieki </w:t>
      </w:r>
      <w:proofErr w:type="spellStart"/>
      <w:r w:rsidR="00B65714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="00B65714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prowadzić będzie do zwiększenia liczby miejsc świadczenia usług w społeczności lokalnej oraz liczby osób objętych usługami świadczonymi w społeczności lokalnej.</w:t>
      </w:r>
    </w:p>
    <w:p w14:paraId="60344D72" w14:textId="77777777" w:rsidR="00E704A7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18BF909" w14:textId="0A7D2DAD" w:rsidR="00E704A7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Zadanie 3 </w:t>
      </w:r>
      <w:r w:rsidR="003E6B7A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Organizacja opieki asystenta osobistego osoby niepełnosprawnej</w:t>
      </w:r>
      <w:r w:rsid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br/>
        <w:t>W ramach zadania planuje się następujące działania:</w:t>
      </w:r>
    </w:p>
    <w:p w14:paraId="4F2B430C" w14:textId="20C46439" w:rsidR="00A65672" w:rsidRPr="00675727" w:rsidRDefault="00A65672" w:rsidP="00675727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zatrudnienie na umowę cywilno-prawną </w:t>
      </w:r>
      <w:r w:rsidR="009704D7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4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osób w celu świadczenia usług asystenckich,</w:t>
      </w:r>
    </w:p>
    <w:p w14:paraId="25CE2D93" w14:textId="706ED636" w:rsidR="00A65672" w:rsidRPr="00675727" w:rsidRDefault="00A65672" w:rsidP="00675727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wprowadzenie usług asystencji osobistej </w:t>
      </w:r>
      <w:r w:rsidR="009704D7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dla </w:t>
      </w:r>
      <w:r w:rsidR="009704D7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5 osób</w:t>
      </w:r>
      <w:r w:rsidR="009704D7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jako formy ogólnodostępnego wsparcia osób z niepełnosprawnościami w wykonywaniu codziennych czynności oraz funkcjonowaniu w życiu społecznym, wsparcie w formie asystencji prowadzić będzie do zwiększenia liczby miejsc świadczenia usług w społeczności lokalnej oraz liczby osób objętych usługami świadczonymi w społeczności lokalnej,</w:t>
      </w:r>
    </w:p>
    <w:p w14:paraId="05DD2254" w14:textId="77777777" w:rsidR="001C641D" w:rsidRPr="00675727" w:rsidRDefault="001C641D" w:rsidP="00675727">
      <w:pPr>
        <w:pStyle w:val="Akapitzlist"/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713C7E8F" w14:textId="42F8A0D6" w:rsidR="001C641D" w:rsidRPr="00675727" w:rsidRDefault="001C641D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Zadanie 4 Przeprowadzenie szkoleń dla pracowników OPS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729F7B5" w14:textId="2E760C71" w:rsidR="009704D7" w:rsidRPr="00675727" w:rsidRDefault="001C641D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Zaplanowano zakup szkoleń dla </w:t>
      </w:r>
      <w:r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8 pracowników</w:t>
      </w: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zajmujących się bezpośrednio w terenie osobami starszymi, chorymi i niepełnosprawnymi. Szkolenia pozwolą na podniesienie jakości świadczonych usług jak i na poczucie bezpieczeństwa osób świadczących usługi. Szkolenia zostały przewidziane zarówno dla osób nowo zatrudnionych w projekcie jak również osoby już zatrudnione w Ośrodku, które będą pracować z uczestnikami. Szkolenie obejmować będzie tematykę z zakresu pierwszej pomocy przedmedycznej, radzenia sobie ze stresem, pracy z trudnym klientem.</w:t>
      </w:r>
    </w:p>
    <w:p w14:paraId="764B6897" w14:textId="27A30746" w:rsidR="009704D7" w:rsidRPr="00675727" w:rsidRDefault="009704D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Projekt obejmuje również działania szkoleniowe dla kadry dotyczące przeciwdziałania dyskryminacji i uwzględniania specyficznych potrzeb osób narażonych na dyskryminację ze względu na cechy prawnie chronione.</w:t>
      </w:r>
    </w:p>
    <w:p w14:paraId="358FA5A0" w14:textId="06EE7B27" w:rsidR="00E704A7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Wartość projektu: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E87F05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777.750,00 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PLN, </w:t>
      </w:r>
      <w:r w:rsidR="00A51C76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dofinansowanie – środki Unii europejskiej: 661.087,50 PLN, Budżet Państwa 77.750,00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PLN, </w:t>
      </w:r>
      <w:r w:rsidR="006618D2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wkład własny</w:t>
      </w:r>
      <w:r w:rsidR="00A51C76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38.887,50 zł. </w:t>
      </w:r>
    </w:p>
    <w:p w14:paraId="1F8F9046" w14:textId="607D79D3" w:rsidR="00E35037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Planowane efekty:</w:t>
      </w:r>
    </w:p>
    <w:p w14:paraId="07EF4A98" w14:textId="41E61B97" w:rsidR="00893B94" w:rsidRPr="00675727" w:rsidRDefault="00F3697E" w:rsidP="00675727">
      <w:pPr>
        <w:autoSpaceDE w:val="0"/>
        <w:autoSpaceDN w:val="0"/>
        <w:adjustRightInd w:val="0"/>
        <w:spacing w:after="0" w:line="360" w:lineRule="auto"/>
        <w:rPr>
          <w:rFonts w:ascii="Verdana" w:eastAsia="DejaVuSans" w:hAnsi="Verdana" w:cs="DejaVuSans"/>
          <w:kern w:val="0"/>
          <w:sz w:val="24"/>
          <w:szCs w:val="24"/>
        </w:rPr>
      </w:pP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</w:t>
      </w:r>
      <w:r w:rsidR="00E704A7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ealizacja działań 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zaplanowanych w projekcie</w:t>
      </w:r>
      <w:r w:rsidR="00893B94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pozytywnie wpłynie na sytuację osób które potrzebują wsparcia w formie usług opiekuńczych. </w:t>
      </w:r>
      <w:r w:rsidR="00893B94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 xml:space="preserve">Zwiększenie liczby miejsc świadczonych usług umożliwi </w:t>
      </w:r>
      <w:r w:rsidR="00E704A7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pozostanie osób, które potrzebują wsparcia w codziennym funkcjonowaniu z powodu wieku, stanu zdrowia, niepełnosprawności w społeczności lokalnej</w:t>
      </w:r>
      <w:r w:rsidR="00893B94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Pomoc w formie opieki </w:t>
      </w:r>
      <w:proofErr w:type="spellStart"/>
      <w:r w:rsidR="00893B94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="00893B94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E704A7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893B94" w:rsidRPr="00675727">
        <w:rPr>
          <w:rFonts w:ascii="Verdana" w:eastAsia="DejaVuSans" w:hAnsi="Verdana" w:cs="DejaVuSans"/>
          <w:kern w:val="0"/>
          <w:sz w:val="24"/>
          <w:szCs w:val="24"/>
        </w:rPr>
        <w:t>umożliwi opiekunom faktycznym osób niepełnosprawnych czynny udział w życiu społecznym Gminy.</w:t>
      </w:r>
    </w:p>
    <w:p w14:paraId="19D0B2FC" w14:textId="33BD578F" w:rsidR="00893B94" w:rsidRPr="00675727" w:rsidRDefault="00893B94" w:rsidP="00675727">
      <w:pPr>
        <w:autoSpaceDE w:val="0"/>
        <w:autoSpaceDN w:val="0"/>
        <w:adjustRightInd w:val="0"/>
        <w:spacing w:after="0" w:line="360" w:lineRule="auto"/>
        <w:rPr>
          <w:rFonts w:ascii="Verdana" w:eastAsia="DejaVuSans" w:hAnsi="Verdana" w:cs="DejaVuSans"/>
          <w:kern w:val="0"/>
          <w:sz w:val="24"/>
          <w:szCs w:val="24"/>
        </w:rPr>
      </w:pPr>
      <w:r w:rsidRPr="00675727">
        <w:rPr>
          <w:rFonts w:ascii="Verdana" w:eastAsia="DejaVuSans" w:hAnsi="Verdana" w:cs="DejaVuSans"/>
          <w:kern w:val="0"/>
          <w:sz w:val="24"/>
          <w:szCs w:val="24"/>
        </w:rPr>
        <w:t xml:space="preserve">Pomoc asystenta pozwoli na wspieranie aktywności społecznej, edukacyjnej lub zawodowej osób z niepełnosprawnościami. </w:t>
      </w:r>
    </w:p>
    <w:p w14:paraId="2035F626" w14:textId="72411D83" w:rsidR="00893B94" w:rsidRPr="00675727" w:rsidRDefault="00893B94" w:rsidP="00675727">
      <w:pPr>
        <w:autoSpaceDE w:val="0"/>
        <w:autoSpaceDN w:val="0"/>
        <w:adjustRightInd w:val="0"/>
        <w:spacing w:after="0" w:line="360" w:lineRule="auto"/>
        <w:rPr>
          <w:rFonts w:ascii="Verdana" w:eastAsia="DejaVuSans" w:hAnsi="Verdana" w:cs="DejaVuSans"/>
          <w:kern w:val="0"/>
          <w:sz w:val="24"/>
          <w:szCs w:val="24"/>
        </w:rPr>
      </w:pPr>
      <w:r w:rsidRPr="00675727">
        <w:rPr>
          <w:rFonts w:ascii="Verdana" w:eastAsia="DejaVuSans" w:hAnsi="Verdana" w:cs="DejaVuSans"/>
          <w:kern w:val="0"/>
          <w:sz w:val="24"/>
          <w:szCs w:val="24"/>
        </w:rPr>
        <w:t xml:space="preserve">Organizacja szkoleń dla zatrudnionych pracowników wpłynie na podniesienie jakość świadczonych usług. </w:t>
      </w:r>
    </w:p>
    <w:p w14:paraId="493F9AAB" w14:textId="4C5B04D6" w:rsidR="00675727" w:rsidRPr="00C844DC" w:rsidRDefault="00E704A7" w:rsidP="00C844DC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#FunduszeUE #FunduszeEuropejskie</w:t>
      </w:r>
    </w:p>
    <w:p w14:paraId="46ACF76D" w14:textId="3D67305A" w:rsidR="00E704A7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844DC"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Ośrodek Pomocy Społecznej w </w:t>
      </w:r>
      <w:r w:rsidR="0014250E" w:rsidRPr="00C844DC"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Skoczowie </w:t>
      </w:r>
      <w:r w:rsidRPr="00C844DC"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rozpoczął rekrutację do projektu pod nazwą: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14250E" w:rsidRPr="00675727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„Rozwój usług na rzecz osób starszych i niepełnosprawnych w Gminie Skoczów”</w:t>
      </w:r>
      <w:r w:rsidR="0014250E" w:rsidRPr="00675727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skierowanego do mieszkańców</w:t>
      </w:r>
      <w:r w:rsidR="0014250E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gminy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14250E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Skoczów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 </w:t>
      </w:r>
    </w:p>
    <w:p w14:paraId="44E5C4D2" w14:textId="631F84D5" w:rsidR="00E704A7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Wsparciem w ramach projektu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675727"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objęte zostaną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osoby z niepełnosprawnościami i ich otoczenie oraz osoby potrzebujące wsparcia w codziennym funkcjonowaniu z powodu wieku, stanu zdrowia, zamieszkujące </w:t>
      </w:r>
      <w:r w:rsidR="0014250E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gminę Skoczów.</w:t>
      </w:r>
    </w:p>
    <w:p w14:paraId="2CCEF70D" w14:textId="16D1C2C2" w:rsidR="001338A4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Osoby zainteresowane udziałem w projekcie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proszone są o zgłaszanie się do</w:t>
      </w:r>
      <w:r w:rsidR="00D04C8C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B9398C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b</w:t>
      </w:r>
      <w:r w:rsidR="00D04C8C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iura projektu mieszczącego się w siedzibie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FF5B58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Ośrodka Pomocy Społecznej w Skoczowie 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przy ulicy</w:t>
      </w:r>
      <w:r w:rsidR="00FF5B58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Gustawa Morcinka 18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w </w:t>
      </w:r>
      <w:r w:rsidR="001338A4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godzinach pracy:</w:t>
      </w:r>
    </w:p>
    <w:p w14:paraId="777C3E53" w14:textId="77777777" w:rsidR="001338A4" w:rsidRPr="00675727" w:rsidRDefault="001338A4" w:rsidP="00675727">
      <w:pPr>
        <w:spacing w:after="0" w:line="360" w:lineRule="auto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Poniedziałek 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  <w:t>7 - 15</w:t>
      </w:r>
    </w:p>
    <w:p w14:paraId="746FFB5F" w14:textId="7C106FD8" w:rsidR="001338A4" w:rsidRPr="00675727" w:rsidRDefault="001338A4" w:rsidP="00675727">
      <w:pPr>
        <w:spacing w:after="0" w:line="360" w:lineRule="auto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Wtorek </w:t>
      </w:r>
      <w:r w:rsid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7 - 15</w:t>
      </w:r>
    </w:p>
    <w:p w14:paraId="070B6A38" w14:textId="20B54272" w:rsidR="001338A4" w:rsidRPr="00675727" w:rsidRDefault="001338A4" w:rsidP="00675727">
      <w:pPr>
        <w:spacing w:after="0" w:line="360" w:lineRule="auto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Środa 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  <w:t>7 - 16</w:t>
      </w:r>
    </w:p>
    <w:p w14:paraId="5BF69FD0" w14:textId="12CD2DE8" w:rsidR="001338A4" w:rsidRPr="00675727" w:rsidRDefault="001338A4" w:rsidP="00675727">
      <w:pPr>
        <w:spacing w:after="0" w:line="360" w:lineRule="auto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Czwartek 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7 - 1</w:t>
      </w:r>
      <w:r w:rsidR="00080BFC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7</w:t>
      </w:r>
    </w:p>
    <w:p w14:paraId="638EC909" w14:textId="59EA370C" w:rsidR="001338A4" w:rsidRPr="00675727" w:rsidRDefault="001338A4" w:rsidP="00675727">
      <w:pPr>
        <w:spacing w:after="0" w:line="360" w:lineRule="auto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Piątek 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  <w:t>7 - 1</w:t>
      </w:r>
      <w:r w:rsidR="00080BFC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3</w:t>
      </w:r>
    </w:p>
    <w:p w14:paraId="06F654B2" w14:textId="460775DF" w:rsidR="00E704A7" w:rsidRPr="00675727" w:rsidRDefault="00F3697E" w:rsidP="00675727">
      <w:pPr>
        <w:tabs>
          <w:tab w:val="left" w:pos="1980"/>
        </w:tabs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ab/>
      </w:r>
      <w:r w:rsidR="00E704A7"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E704A7" w:rsidRPr="00675727"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Telefon: </w:t>
      </w:r>
      <w:r w:rsidR="001338A4" w:rsidRPr="00675727"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534 706 807  oraz 33 853 34 52</w:t>
      </w:r>
    </w:p>
    <w:p w14:paraId="331BE14B" w14:textId="3F848313" w:rsidR="00E704A7" w:rsidRPr="00675727" w:rsidRDefault="00E704A7" w:rsidP="00675727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Zasady rekrutacji i realizacji projektu zostały ujęte w </w:t>
      </w:r>
      <w:r w:rsidRPr="00675727">
        <w:rPr>
          <w:rFonts w:ascii="Verdana" w:eastAsia="Times New Roman" w:hAnsi="Verdana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Regulaminie projektu</w:t>
      </w:r>
      <w:r w:rsidRPr="00675727"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który wraz z niezbędnymi dokumentami rekrutacyjnymi znajduje się w załączeniu (pliki pdf). </w:t>
      </w:r>
    </w:p>
    <w:p w14:paraId="17E1E1BE" w14:textId="77777777" w:rsidR="00466E04" w:rsidRPr="0018084E" w:rsidRDefault="00466E04" w:rsidP="00431918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70808E5C" w14:textId="77777777" w:rsidR="00466E04" w:rsidRPr="0018084E" w:rsidRDefault="00466E04" w:rsidP="00431918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5B975D7B" w14:textId="77777777" w:rsidR="00ED1CC0" w:rsidRPr="0018084E" w:rsidRDefault="00ED1CC0" w:rsidP="00431918">
      <w:pPr>
        <w:spacing w:line="360" w:lineRule="auto"/>
        <w:rPr>
          <w:rFonts w:ascii="Verdana" w:hAnsi="Verdana"/>
        </w:rPr>
      </w:pPr>
    </w:p>
    <w:sectPr w:rsidR="00ED1CC0" w:rsidRPr="001808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4F13" w14:textId="77777777" w:rsidR="008B04E2" w:rsidRDefault="008B04E2" w:rsidP="008B04E2">
      <w:pPr>
        <w:spacing w:after="0" w:line="240" w:lineRule="auto"/>
      </w:pPr>
      <w:r>
        <w:separator/>
      </w:r>
    </w:p>
  </w:endnote>
  <w:endnote w:type="continuationSeparator" w:id="0">
    <w:p w14:paraId="6219C09B" w14:textId="77777777" w:rsidR="008B04E2" w:rsidRDefault="008B04E2" w:rsidP="008B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2068" w14:textId="77777777" w:rsidR="008B04E2" w:rsidRDefault="008B04E2" w:rsidP="008B04E2">
      <w:pPr>
        <w:spacing w:after="0" w:line="240" w:lineRule="auto"/>
      </w:pPr>
      <w:r>
        <w:separator/>
      </w:r>
    </w:p>
  </w:footnote>
  <w:footnote w:type="continuationSeparator" w:id="0">
    <w:p w14:paraId="4411DA13" w14:textId="77777777" w:rsidR="008B04E2" w:rsidRDefault="008B04E2" w:rsidP="008B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BD15" w14:textId="54EFF208" w:rsidR="008B04E2" w:rsidRPr="008B04E2" w:rsidRDefault="008B04E2" w:rsidP="008B04E2">
    <w:pPr>
      <w:pStyle w:val="Nagwek"/>
    </w:pPr>
    <w:r w:rsidRPr="008B04E2">
      <w:rPr>
        <w:noProof/>
      </w:rPr>
      <w:drawing>
        <wp:inline distT="0" distB="0" distL="0" distR="0" wp14:anchorId="55879638" wp14:editId="0BA1B02A">
          <wp:extent cx="5760720" cy="608965"/>
          <wp:effectExtent l="0" t="0" r="0" b="635"/>
          <wp:docPr id="107994108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9CE094" w14:textId="77777777" w:rsidR="008B04E2" w:rsidRDefault="008B04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1850"/>
    <w:multiLevelType w:val="multilevel"/>
    <w:tmpl w:val="E41E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835B0"/>
    <w:multiLevelType w:val="multilevel"/>
    <w:tmpl w:val="D324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203B1"/>
    <w:multiLevelType w:val="hybridMultilevel"/>
    <w:tmpl w:val="A5DA1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7370E"/>
    <w:multiLevelType w:val="multilevel"/>
    <w:tmpl w:val="84D0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B3655"/>
    <w:multiLevelType w:val="multilevel"/>
    <w:tmpl w:val="1F06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51270"/>
    <w:multiLevelType w:val="multilevel"/>
    <w:tmpl w:val="0E42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07942"/>
    <w:multiLevelType w:val="multilevel"/>
    <w:tmpl w:val="5220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11146"/>
    <w:multiLevelType w:val="hybridMultilevel"/>
    <w:tmpl w:val="ACA8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859F5"/>
    <w:multiLevelType w:val="hybridMultilevel"/>
    <w:tmpl w:val="B6A2F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7375C"/>
    <w:multiLevelType w:val="multilevel"/>
    <w:tmpl w:val="153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254439">
    <w:abstractNumId w:val="0"/>
  </w:num>
  <w:num w:numId="2" w16cid:durableId="1222601103">
    <w:abstractNumId w:val="5"/>
  </w:num>
  <w:num w:numId="3" w16cid:durableId="1111433655">
    <w:abstractNumId w:val="4"/>
  </w:num>
  <w:num w:numId="4" w16cid:durableId="31657960">
    <w:abstractNumId w:val="8"/>
  </w:num>
  <w:num w:numId="5" w16cid:durableId="797914389">
    <w:abstractNumId w:val="2"/>
  </w:num>
  <w:num w:numId="6" w16cid:durableId="873233291">
    <w:abstractNumId w:val="7"/>
  </w:num>
  <w:num w:numId="7" w16cid:durableId="499128043">
    <w:abstractNumId w:val="1"/>
  </w:num>
  <w:num w:numId="8" w16cid:durableId="65224744">
    <w:abstractNumId w:val="6"/>
  </w:num>
  <w:num w:numId="9" w16cid:durableId="1586067198">
    <w:abstractNumId w:val="9"/>
  </w:num>
  <w:num w:numId="10" w16cid:durableId="102920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A7"/>
    <w:rsid w:val="000508E3"/>
    <w:rsid w:val="00080BFC"/>
    <w:rsid w:val="00095918"/>
    <w:rsid w:val="001338A4"/>
    <w:rsid w:val="0014250E"/>
    <w:rsid w:val="00166AC9"/>
    <w:rsid w:val="0018084E"/>
    <w:rsid w:val="001C641D"/>
    <w:rsid w:val="001E314C"/>
    <w:rsid w:val="00311957"/>
    <w:rsid w:val="0034495F"/>
    <w:rsid w:val="003A79F5"/>
    <w:rsid w:val="003E6B7A"/>
    <w:rsid w:val="00431918"/>
    <w:rsid w:val="00466E04"/>
    <w:rsid w:val="00501C3F"/>
    <w:rsid w:val="0057298A"/>
    <w:rsid w:val="005F302D"/>
    <w:rsid w:val="00656BEB"/>
    <w:rsid w:val="006618D2"/>
    <w:rsid w:val="00675727"/>
    <w:rsid w:val="00757DCA"/>
    <w:rsid w:val="00837A60"/>
    <w:rsid w:val="00893B94"/>
    <w:rsid w:val="008B04E2"/>
    <w:rsid w:val="009704D7"/>
    <w:rsid w:val="009C5C3D"/>
    <w:rsid w:val="009D0AB3"/>
    <w:rsid w:val="00A472F2"/>
    <w:rsid w:val="00A51C76"/>
    <w:rsid w:val="00A65672"/>
    <w:rsid w:val="00A665E0"/>
    <w:rsid w:val="00B65714"/>
    <w:rsid w:val="00B66382"/>
    <w:rsid w:val="00B9398C"/>
    <w:rsid w:val="00BD5E3D"/>
    <w:rsid w:val="00C844DC"/>
    <w:rsid w:val="00D04C8C"/>
    <w:rsid w:val="00D10A0B"/>
    <w:rsid w:val="00DE3C34"/>
    <w:rsid w:val="00E35037"/>
    <w:rsid w:val="00E704A7"/>
    <w:rsid w:val="00E853CD"/>
    <w:rsid w:val="00E87F05"/>
    <w:rsid w:val="00EC71A0"/>
    <w:rsid w:val="00ED1CC0"/>
    <w:rsid w:val="00F3697E"/>
    <w:rsid w:val="00FC7835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C25"/>
  <w15:chartTrackingRefBased/>
  <w15:docId w15:val="{0C3F559E-0BD0-4430-82BD-5FBF780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4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4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4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4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4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4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4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4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4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4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4A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704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B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4E2"/>
  </w:style>
  <w:style w:type="paragraph" w:styleId="Stopka">
    <w:name w:val="footer"/>
    <w:basedOn w:val="Normalny"/>
    <w:link w:val="StopkaZnak"/>
    <w:uiPriority w:val="99"/>
    <w:unhideWhenUsed/>
    <w:rsid w:val="008B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Jacek</dc:creator>
  <cp:keywords/>
  <dc:description/>
  <cp:lastModifiedBy>Piotr Jacek</cp:lastModifiedBy>
  <cp:revision>2</cp:revision>
  <cp:lastPrinted>2025-04-09T10:56:00Z</cp:lastPrinted>
  <dcterms:created xsi:type="dcterms:W3CDTF">2025-09-04T08:21:00Z</dcterms:created>
  <dcterms:modified xsi:type="dcterms:W3CDTF">2025-09-04T08:21:00Z</dcterms:modified>
</cp:coreProperties>
</file>